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58" w:rsidRDefault="004F56A9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:rsidR="007B7A58" w:rsidRDefault="004F56A9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:rsidR="007B7A58" w:rsidRDefault="004F56A9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наказу Міністерства у справах ветеранів України</w:t>
      </w:r>
    </w:p>
    <w:p w:rsidR="007B7A58" w:rsidRDefault="004F56A9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26 вересня 2023 року № 237)</w:t>
      </w:r>
    </w:p>
    <w:p w:rsidR="007B7A58" w:rsidRDefault="007B7A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B7A58" w:rsidRDefault="007B7A58">
      <w:pPr>
        <w:jc w:val="center"/>
        <w:rPr>
          <w:b/>
          <w:sz w:val="30"/>
          <w:szCs w:val="30"/>
        </w:rPr>
      </w:pPr>
    </w:p>
    <w:p w:rsidR="007B7A58" w:rsidRDefault="004F56A9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:rsidR="007B7A58" w:rsidRDefault="004F56A9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:rsidR="007B7A58" w:rsidRDefault="004F56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Надання громадським об’єднанням ветеранів війни безплатно </w:t>
      </w:r>
    </w:p>
    <w:p w:rsidR="007B7A58" w:rsidRDefault="004F56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приміщень для здійснення їх статутних завдань</w:t>
      </w:r>
    </w:p>
    <w:p w:rsidR="00B55E5F" w:rsidRDefault="00B55E5F" w:rsidP="00B55E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5E5F" w:rsidRPr="00B45354" w:rsidRDefault="00B55E5F" w:rsidP="00B55E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  <w:r w:rsidRPr="00B45354"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 w:rsidRPr="00B453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:rsidR="007B7A58" w:rsidRDefault="00B55E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5E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56A9" w:rsidRPr="00B55E5F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</w:t>
      </w:r>
      <w:r w:rsidR="004F56A9" w:rsidRPr="00B55E5F">
        <w:rPr>
          <w:rFonts w:ascii="Times New Roman" w:eastAsia="Times New Roman" w:hAnsi="Times New Roman" w:cs="Times New Roman"/>
          <w:sz w:val="20"/>
          <w:szCs w:val="20"/>
        </w:rPr>
        <w:t>міністративних пос</w:t>
      </w:r>
      <w:r w:rsidR="004F56A9">
        <w:rPr>
          <w:rFonts w:ascii="Times New Roman" w:eastAsia="Times New Roman" w:hAnsi="Times New Roman" w:cs="Times New Roman"/>
          <w:sz w:val="28"/>
          <w:szCs w:val="28"/>
        </w:rPr>
        <w:t>луг)</w:t>
      </w:r>
    </w:p>
    <w:p w:rsidR="007B7A58" w:rsidRDefault="007B7A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1506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6438"/>
        <w:gridCol w:w="8223"/>
      </w:tblGrid>
      <w:tr w:rsidR="007B7A58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7B7A5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B55E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</w:tc>
      </w:tr>
      <w:tr w:rsidR="007B7A58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щодо режиму роботи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B55E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</w:tc>
      </w:tr>
      <w:tr w:rsidR="007B7A5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B55E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./факс (044) 281-08-57 control@mva.gov.ua (адреса електронної пошти) https://mva.gov.ua/ (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7A58" w:rsidRDefault="007B7A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7A58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B7A58">
        <w:trPr>
          <w:trHeight w:val="94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Закону України “Про статус ветеранів війни, гарантії їх соціального захисту”</w:t>
            </w:r>
          </w:p>
        </w:tc>
      </w:tr>
      <w:tr w:rsidR="007B7A58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7A58">
        <w:trPr>
          <w:trHeight w:val="27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7A58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7B7A5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щодо отримання громадським об’єднанням ветеранів війни безплатно приміщень для здійснення статутних завдань</w:t>
            </w:r>
          </w:p>
        </w:tc>
      </w:tr>
      <w:tr w:rsidR="007B7A5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(довільної форми);</w:t>
            </w:r>
          </w:p>
          <w:p w:rsidR="007B7A58" w:rsidRDefault="004F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виписка або витяг з Єдиного державного реєстру юридичних осіб, фізичних осіб-підприємців та громадських формувань (копія);</w:t>
            </w:r>
          </w:p>
          <w:p w:rsidR="007B7A58" w:rsidRDefault="004F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статут (зміни до статуту) у трьох прим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ірниках, оформлений відповідно до вимог статті 15 Закону України “Про державну реєстрацію юридичних осіб, фізичних осіб - підприємців та громадських формувань” у паперовій формі та один примірник в електронній формі</w:t>
            </w:r>
          </w:p>
        </w:tc>
      </w:tr>
      <w:tr w:rsidR="007B7A5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7B7A5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7B7A5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shd w:val="clear" w:color="auto" w:fill="FFFFFF"/>
              <w:spacing w:after="150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7B7A5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Відсутність вільних приміщень або подання неповного пакету документів, необхідних для надання (отримання) адміністративної послуги</w:t>
            </w:r>
          </w:p>
        </w:tc>
      </w:tr>
      <w:tr w:rsidR="007B7A5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рішення про передачу громадському об’єднанню ветеранів війни майна в оренду для здійснення статутних завдань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/ відмова у прийнятті такого рішення</w:t>
            </w:r>
          </w:p>
        </w:tc>
      </w:tr>
      <w:tr w:rsidR="007B7A5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 способи отримання відповіді (результату)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tabs>
                <w:tab w:val="left" w:pos="35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 отри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мується у центрі надання адміністративних послуг особисто (законним представником або представником за дорученням, оформленим в установленому законом порядку)</w:t>
            </w:r>
          </w:p>
        </w:tc>
      </w:tr>
    </w:tbl>
    <w:p w:rsidR="007B7A58" w:rsidRDefault="007B7A58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4" w:name="bookmark=id.2et92p0" w:colFirst="0" w:colLast="0"/>
      <w:bookmarkEnd w:id="4"/>
    </w:p>
    <w:p w:rsidR="007B7A58" w:rsidRDefault="007B7A58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:rsidR="007B7A58" w:rsidRDefault="004F56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 о. директора Департаменту громадянської </w:t>
      </w:r>
    </w:p>
    <w:p w:rsidR="007B7A58" w:rsidRDefault="004F56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ідентичності та ветеранського розвитку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Світлана СТРОКАЧ</w:t>
      </w:r>
    </w:p>
    <w:sectPr w:rsidR="007B7A58">
      <w:headerReference w:type="even" r:id="rId8"/>
      <w:headerReference w:type="default" r:id="rId9"/>
      <w:pgSz w:w="16838" w:h="11906" w:orient="landscape"/>
      <w:pgMar w:top="709" w:right="851" w:bottom="1418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A9" w:rsidRDefault="004F56A9">
      <w:r>
        <w:separator/>
      </w:r>
    </w:p>
  </w:endnote>
  <w:endnote w:type="continuationSeparator" w:id="0">
    <w:p w:rsidR="004F56A9" w:rsidRDefault="004F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A9" w:rsidRDefault="004F56A9">
      <w:r>
        <w:separator/>
      </w:r>
    </w:p>
  </w:footnote>
  <w:footnote w:type="continuationSeparator" w:id="0">
    <w:p w:rsidR="004F56A9" w:rsidRDefault="004F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58" w:rsidRDefault="004F56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B7A58" w:rsidRDefault="007B7A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58" w:rsidRDefault="004F56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="00B55E5F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B55E5F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7B7A58" w:rsidRDefault="007B7A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7A58"/>
    <w:rsid w:val="004F56A9"/>
    <w:rsid w:val="007B7A58"/>
    <w:rsid w:val="00B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customStyle="1" w:styleId="rvps14">
    <w:name w:val="rvps14"/>
    <w:basedOn w:val="a"/>
    <w:rsid w:val="009047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99"/>
    <w:qFormat/>
    <w:rsid w:val="0033789F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E43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43F4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9E43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43F4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9E43F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E43F4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E43F4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D07C08"/>
  </w:style>
  <w:style w:type="paragraph" w:styleId="af1">
    <w:name w:val="footer"/>
    <w:basedOn w:val="a"/>
    <w:link w:val="af2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D07C08"/>
  </w:style>
  <w:style w:type="character" w:styleId="af3">
    <w:name w:val="page number"/>
    <w:basedOn w:val="a0"/>
    <w:uiPriority w:val="99"/>
    <w:semiHidden/>
    <w:unhideWhenUsed/>
    <w:rsid w:val="00D07C08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customStyle="1" w:styleId="rvps14">
    <w:name w:val="rvps14"/>
    <w:basedOn w:val="a"/>
    <w:rsid w:val="009047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99"/>
    <w:qFormat/>
    <w:rsid w:val="0033789F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E43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43F4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9E43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43F4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9E43F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E43F4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E43F4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D07C08"/>
  </w:style>
  <w:style w:type="paragraph" w:styleId="af1">
    <w:name w:val="footer"/>
    <w:basedOn w:val="a"/>
    <w:link w:val="af2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D07C08"/>
  </w:style>
  <w:style w:type="character" w:styleId="af3">
    <w:name w:val="page number"/>
    <w:basedOn w:val="a0"/>
    <w:uiPriority w:val="99"/>
    <w:semiHidden/>
    <w:unhideWhenUsed/>
    <w:rsid w:val="00D07C08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8bpIBySHHxKNTJ+VzD1oZRjv+A==">CgMxLjAyCWlkLmdqZGd4czIKaWQuMzBqMHpsbDIKaWQuM3pueXNoNzIKaWQuMmV0OTJwMDgAajcKFHN1Z2dlc3QuOTFpbzIzdXF6dG94Eh/QodCy0ZbRgtC70LDQvdCwINCe0LfQtdGA0L7QstCwciExRUd1NV9MVDhFd1E4MzE2WFE0LUowTHI4M1gxd0ljNjA=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1926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2</cp:revision>
  <dcterms:created xsi:type="dcterms:W3CDTF">2023-06-07T11:46:00Z</dcterms:created>
  <dcterms:modified xsi:type="dcterms:W3CDTF">2024-04-11T01:30:00Z</dcterms:modified>
</cp:coreProperties>
</file>