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422502" w:rsidTr="00422502">
        <w:tc>
          <w:tcPr>
            <w:tcW w:w="4684" w:type="dxa"/>
            <w:hideMark/>
          </w:tcPr>
          <w:p w:rsidR="005A6848" w:rsidRPr="007D7B1B" w:rsidRDefault="005A6848" w:rsidP="005A6848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5A6848" w:rsidRPr="00513EFD" w:rsidRDefault="005A6848" w:rsidP="005A6848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5A6848" w:rsidRPr="00513EFD" w:rsidRDefault="005A6848" w:rsidP="005A6848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5A6848" w:rsidRPr="007D7B1B" w:rsidRDefault="005A6848" w:rsidP="005A6848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422502" w:rsidRDefault="005A6848" w:rsidP="005A684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Начальник управління праці та</w:t>
            </w:r>
          </w:p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соціального захисту населення</w:t>
            </w:r>
          </w:p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_______________Ж.Куліда</w:t>
            </w:r>
          </w:p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«_____» _____________ 2023р.</w:t>
            </w:r>
          </w:p>
          <w:p w:rsidR="00422502" w:rsidRDefault="0042250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М.П.</w:t>
            </w:r>
          </w:p>
        </w:tc>
      </w:tr>
    </w:tbl>
    <w:p w:rsidR="00422502" w:rsidRDefault="00422502" w:rsidP="00E97927">
      <w:pPr>
        <w:ind w:left="-142" w:right="-1"/>
        <w:jc w:val="center"/>
        <w:rPr>
          <w:b/>
          <w:szCs w:val="28"/>
          <w:lang w:val="en-US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 xml:space="preserve"> 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5A6848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</w:p>
    <w:p w:rsidR="005A6848" w:rsidRDefault="005A6848" w:rsidP="00E97927">
      <w:pPr>
        <w:ind w:left="-142" w:right="-1"/>
        <w:jc w:val="center"/>
        <w:rPr>
          <w:b/>
          <w:szCs w:val="28"/>
          <w:lang w:val="uk-UA"/>
        </w:rPr>
      </w:pPr>
    </w:p>
    <w:p w:rsidR="00240832" w:rsidRPr="005A6848" w:rsidRDefault="005A6848" w:rsidP="005A6848">
      <w:pPr>
        <w:jc w:val="center"/>
        <w:rPr>
          <w:b/>
          <w:bCs/>
          <w:sz w:val="28"/>
          <w:szCs w:val="28"/>
          <w:u w:val="single"/>
          <w:lang w:val="uk-UA" w:eastAsia="uk-UA"/>
        </w:rPr>
      </w:pPr>
      <w:r w:rsidRPr="005A6848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240832" w:rsidRDefault="005A6848" w:rsidP="0099525C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240832"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="00240832"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99525C" w:rsidRPr="00E97927" w:rsidRDefault="0099525C" w:rsidP="0099525C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5A6848" w:rsidRDefault="005A6848" w:rsidP="00915B16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5A6848" w:rsidRPr="00640BE0" w:rsidRDefault="005A6848" w:rsidP="00915B16">
            <w:r w:rsidRPr="00640BE0">
              <w:t>м. Погребище,    вул. Б. Хмельницького, 81</w:t>
            </w:r>
          </w:p>
          <w:p w:rsidR="005A6848" w:rsidRPr="00640BE0" w:rsidRDefault="005A6848" w:rsidP="00915B16">
            <w:pPr>
              <w:rPr>
                <w:i/>
                <w:lang w:eastAsia="uk-UA"/>
              </w:rPr>
            </w:pP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5A6848" w:rsidRPr="00640BE0" w:rsidRDefault="005A6848" w:rsidP="00915B16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5A6848" w:rsidRPr="00640BE0" w:rsidRDefault="005A6848" w:rsidP="00915B16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5A6848" w:rsidRPr="00640BE0" w:rsidRDefault="005A6848" w:rsidP="00915B16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5A6848" w:rsidRPr="00E97927" w:rsidRDefault="005A6848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5A6848" w:rsidRPr="00640BE0" w:rsidRDefault="005A6848" w:rsidP="00915B16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5A6848" w:rsidRPr="00640BE0" w:rsidRDefault="005A6848" w:rsidP="00915B16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5A6848" w:rsidRPr="00640BE0" w:rsidRDefault="005A6848" w:rsidP="00915B16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5A6848" w:rsidRPr="00640BE0" w:rsidRDefault="005A6848" w:rsidP="00915B16">
            <w:pPr>
              <w:rPr>
                <w:i/>
                <w:lang w:eastAsia="uk-UA"/>
              </w:rPr>
            </w:pPr>
          </w:p>
        </w:tc>
      </w:tr>
      <w:tr w:rsidR="005A6848" w:rsidRPr="00E97927" w:rsidTr="00E97927">
        <w:tc>
          <w:tcPr>
            <w:tcW w:w="9706" w:type="dxa"/>
            <w:gridSpan w:val="3"/>
          </w:tcPr>
          <w:p w:rsidR="005A6848" w:rsidRPr="00E97927" w:rsidRDefault="005A6848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5A6848" w:rsidRPr="005A6848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5A6848" w:rsidRPr="001D3D08" w:rsidRDefault="005A6848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E97927">
              <w:t>від 14.05.2015 № 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>
              <w:rPr>
                <w:rStyle w:val="rvts23"/>
              </w:rPr>
              <w:t>ння деяким категоріям громадян”</w:t>
            </w:r>
          </w:p>
        </w:tc>
      </w:tr>
      <w:tr w:rsidR="005A6848" w:rsidRPr="005A6848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5A6848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>
              <w:rPr>
                <w:lang w:val="uk-UA"/>
              </w:rPr>
              <w:t>ий в</w:t>
            </w:r>
            <w:r w:rsidRPr="00E97927">
              <w:rPr>
                <w:lang w:val="uk-UA"/>
              </w:rPr>
              <w:t xml:space="preserve"> Міністерстві юстиції України 06.10.2006 </w:t>
            </w:r>
            <w:r w:rsidRPr="00E97927">
              <w:rPr>
                <w:lang w:val="uk-UA"/>
              </w:rPr>
              <w:lastRenderedPageBreak/>
              <w:t>за № 1098/12972</w:t>
            </w:r>
          </w:p>
          <w:p w:rsidR="005A6848" w:rsidRPr="00E97927" w:rsidRDefault="005A6848" w:rsidP="00210D79">
            <w:pPr>
              <w:jc w:val="both"/>
              <w:rPr>
                <w:lang w:val="uk-UA"/>
              </w:rPr>
            </w:pPr>
          </w:p>
        </w:tc>
      </w:tr>
      <w:tr w:rsidR="005A6848" w:rsidRPr="00E97927" w:rsidTr="00E97927">
        <w:tc>
          <w:tcPr>
            <w:tcW w:w="9706" w:type="dxa"/>
            <w:gridSpan w:val="3"/>
          </w:tcPr>
          <w:p w:rsidR="005A6848" w:rsidRPr="00E97927" w:rsidRDefault="005A6848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5A6848" w:rsidRPr="005A6848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5A6848" w:rsidRPr="00E97927" w:rsidRDefault="005A6848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5A6848" w:rsidRPr="00E97927" w:rsidRDefault="005A6848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E97927">
              <w:rPr>
                <w:lang w:val="uk-UA"/>
              </w:rPr>
              <w:t>:</w:t>
            </w:r>
          </w:p>
          <w:p w:rsidR="005A6848" w:rsidRPr="00951C54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5A6848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5A6848" w:rsidRPr="00E97927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5A6848" w:rsidRPr="00E97927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5A6848" w:rsidRPr="00E97927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5A6848" w:rsidRPr="00E97927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5A6848" w:rsidRPr="00E97927" w:rsidRDefault="005A6848" w:rsidP="0042250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5A6848" w:rsidRDefault="005A6848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5A6848" w:rsidRDefault="005A6848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5A6848" w:rsidRPr="00E97927" w:rsidRDefault="005A6848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</w:t>
            </w:r>
            <w:r>
              <w:lastRenderedPageBreak/>
              <w:t>електронних послуг (у разі технічної можливості)*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10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5A6848" w:rsidRPr="00E97927" w:rsidRDefault="005A6848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5A6848" w:rsidRPr="00E97927" w:rsidRDefault="005A6848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5A6848" w:rsidRPr="00E97927" w:rsidRDefault="005A6848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5A6848" w:rsidRPr="00E97927" w:rsidRDefault="005A6848" w:rsidP="00897AB3">
            <w:pPr>
              <w:jc w:val="both"/>
              <w:rPr>
                <w:lang w:val="uk-UA" w:eastAsia="uk-UA"/>
              </w:rPr>
            </w:pP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5A6848" w:rsidRPr="00E97927" w:rsidRDefault="005A6848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5A6848" w:rsidRPr="00E97927" w:rsidRDefault="005A6848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5A6848" w:rsidRPr="00E97927" w:rsidTr="00E97927">
        <w:tc>
          <w:tcPr>
            <w:tcW w:w="456" w:type="dxa"/>
          </w:tcPr>
          <w:p w:rsidR="005A6848" w:rsidRPr="00E97927" w:rsidRDefault="005A6848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5A6848" w:rsidRPr="00E97927" w:rsidRDefault="005A6848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5A6848" w:rsidRPr="00E97927" w:rsidRDefault="005A6848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5A6848" w:rsidRPr="00E97927" w:rsidRDefault="005A6848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 </w:t>
      </w:r>
    </w:p>
    <w:p w:rsidR="00F414D7" w:rsidRPr="00E97927" w:rsidRDefault="00F414D7"/>
    <w:sectPr w:rsidR="00F414D7" w:rsidRPr="00E97927" w:rsidSect="00422502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E9" w:rsidRDefault="00B52EE9" w:rsidP="003C3036">
      <w:r>
        <w:separator/>
      </w:r>
    </w:p>
  </w:endnote>
  <w:endnote w:type="continuationSeparator" w:id="1">
    <w:p w:rsidR="00B52EE9" w:rsidRDefault="00B52EE9" w:rsidP="003C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E9" w:rsidRDefault="00B52EE9" w:rsidP="003C3036">
      <w:r>
        <w:separator/>
      </w:r>
    </w:p>
  </w:footnote>
  <w:footnote w:type="continuationSeparator" w:id="1">
    <w:p w:rsidR="00B52EE9" w:rsidRDefault="00B52EE9" w:rsidP="003C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399135"/>
      <w:docPartObj>
        <w:docPartGallery w:val="Page Numbers (Top of Page)"/>
        <w:docPartUnique/>
      </w:docPartObj>
    </w:sdtPr>
    <w:sdtContent>
      <w:p w:rsidR="003C3036" w:rsidRDefault="00C62F41">
        <w:pPr>
          <w:pStyle w:val="a8"/>
          <w:jc w:val="center"/>
        </w:pPr>
        <w:r>
          <w:fldChar w:fldCharType="begin"/>
        </w:r>
        <w:r w:rsidR="003C3036">
          <w:instrText>PAGE   \* MERGEFORMAT</w:instrText>
        </w:r>
        <w:r>
          <w:fldChar w:fldCharType="separate"/>
        </w:r>
        <w:r w:rsidR="005A6848" w:rsidRPr="005A6848">
          <w:rPr>
            <w:noProof/>
            <w:lang w:val="uk-UA"/>
          </w:rPr>
          <w:t>3</w:t>
        </w:r>
        <w:r>
          <w:fldChar w:fldCharType="end"/>
        </w:r>
      </w:p>
    </w:sdtContent>
  </w:sdt>
  <w:p w:rsidR="003C3036" w:rsidRDefault="003C30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88B"/>
    <w:multiLevelType w:val="hybridMultilevel"/>
    <w:tmpl w:val="0900A174"/>
    <w:lvl w:ilvl="0" w:tplc="8AC65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32"/>
    <w:rsid w:val="000C4EC4"/>
    <w:rsid w:val="001237CA"/>
    <w:rsid w:val="00154C0A"/>
    <w:rsid w:val="0015733D"/>
    <w:rsid w:val="001D3D08"/>
    <w:rsid w:val="00210D79"/>
    <w:rsid w:val="00240832"/>
    <w:rsid w:val="00260498"/>
    <w:rsid w:val="00343F8B"/>
    <w:rsid w:val="003722CA"/>
    <w:rsid w:val="003C3036"/>
    <w:rsid w:val="00413291"/>
    <w:rsid w:val="00422502"/>
    <w:rsid w:val="0048612F"/>
    <w:rsid w:val="004B36AF"/>
    <w:rsid w:val="005A6848"/>
    <w:rsid w:val="005D32D7"/>
    <w:rsid w:val="005D7B8D"/>
    <w:rsid w:val="005F10E4"/>
    <w:rsid w:val="00640DFB"/>
    <w:rsid w:val="006E11F1"/>
    <w:rsid w:val="00794A4C"/>
    <w:rsid w:val="00884839"/>
    <w:rsid w:val="008A5168"/>
    <w:rsid w:val="008B01A5"/>
    <w:rsid w:val="008B3642"/>
    <w:rsid w:val="0095131E"/>
    <w:rsid w:val="0097473C"/>
    <w:rsid w:val="0099525C"/>
    <w:rsid w:val="00A24163"/>
    <w:rsid w:val="00A823DE"/>
    <w:rsid w:val="00AA4E1F"/>
    <w:rsid w:val="00AC153F"/>
    <w:rsid w:val="00B52EE9"/>
    <w:rsid w:val="00C62F41"/>
    <w:rsid w:val="00CD11CF"/>
    <w:rsid w:val="00DA19EF"/>
    <w:rsid w:val="00E142DF"/>
    <w:rsid w:val="00E35392"/>
    <w:rsid w:val="00E97927"/>
    <w:rsid w:val="00F12222"/>
    <w:rsid w:val="00F414D7"/>
    <w:rsid w:val="00F61C8C"/>
    <w:rsid w:val="00F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42250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A68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3840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18</cp:revision>
  <cp:lastPrinted>2021-03-15T11:53:00Z</cp:lastPrinted>
  <dcterms:created xsi:type="dcterms:W3CDTF">2021-03-19T11:33:00Z</dcterms:created>
  <dcterms:modified xsi:type="dcterms:W3CDTF">2024-01-18T10:26:00Z</dcterms:modified>
</cp:coreProperties>
</file>